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lang w:val="en"/>
        </w:rPr>
        <w:t>附件</w:t>
      </w:r>
      <w:r>
        <w:rPr>
          <w:rFonts w:hint="eastAsia" w:ascii="黑体" w:hAnsi="黑体" w:eastAsia="黑体" w:cs="仿宋_GB2312"/>
          <w:sz w:val="32"/>
          <w:szCs w:val="32"/>
        </w:rPr>
        <w:t>3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2023年度行政事业性国有资产报告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填报说明提纲</w:t>
      </w:r>
    </w:p>
    <w:p>
      <w:pPr>
        <w:spacing w:line="560" w:lineRule="exact"/>
        <w:jc w:val="center"/>
        <w:rPr>
          <w:rFonts w:ascii="仿宋_GB2312" w:hAnsi="楷体" w:eastAsia="仿宋_GB2312" w:cs="楷体"/>
          <w:sz w:val="32"/>
          <w:szCs w:val="32"/>
        </w:rPr>
      </w:pPr>
    </w:p>
    <w:p>
      <w:pPr>
        <w:pStyle w:val="3"/>
        <w:widowControl w:val="0"/>
        <w:spacing w:line="560" w:lineRule="exact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一、数据填报口径</w:t>
      </w:r>
    </w:p>
    <w:p>
      <w:pPr>
        <w:pStyle w:val="3"/>
        <w:widowControl w:val="0"/>
        <w:spacing w:line="56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本地区、本部门应纳入2023年度行政事业性国有资产报表（以下简称资产报表）填报范围的行政事业单位共XX个，实际上报单位XX个。说明未上报单位原因。</w:t>
      </w:r>
    </w:p>
    <w:p>
      <w:pPr>
        <w:pStyle w:val="3"/>
        <w:widowControl w:val="0"/>
        <w:spacing w:line="560" w:lineRule="exact"/>
        <w:ind w:left="64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二、数据审核情况</w:t>
      </w:r>
    </w:p>
    <w:p>
      <w:pPr>
        <w:pStyle w:val="3"/>
        <w:widowControl w:val="0"/>
        <w:spacing w:line="560" w:lineRule="exact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（一）审核情况。</w:t>
      </w:r>
    </w:p>
    <w:p>
      <w:pPr>
        <w:pStyle w:val="3"/>
        <w:widowControl w:val="0"/>
        <w:spacing w:line="560" w:lineRule="exact"/>
        <w:ind w:firstLine="640"/>
        <w:rPr>
          <w:rFonts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1.核实性审核。本地区、本部门全表审核后核实性问题提示共XX条，涉及XX个单位，说明主要原因。</w:t>
      </w:r>
    </w:p>
    <w:p>
      <w:pPr>
        <w:pStyle w:val="3"/>
        <w:widowControl w:val="0"/>
        <w:spacing w:line="560" w:lineRule="exact"/>
        <w:ind w:firstLine="640"/>
        <w:rPr>
          <w:rFonts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2.基础数据审核。本地区、本部门资产数据与上年对比，增减超过20%且≥±100万元的，说明主要原因。</w:t>
      </w:r>
    </w:p>
    <w:p>
      <w:pPr>
        <w:pStyle w:val="3"/>
        <w:widowControl w:val="0"/>
        <w:spacing w:line="560" w:lineRule="exact"/>
        <w:ind w:firstLine="640"/>
        <w:rPr>
          <w:rFonts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3.与部门所属企业名录对比审核。对外投资情况表中被投资单位与部门所属企业名录是否一致，若有差异说明原因。</w:t>
      </w:r>
    </w:p>
    <w:p>
      <w:pPr>
        <w:pStyle w:val="3"/>
        <w:widowControl w:val="0"/>
        <w:spacing w:line="560" w:lineRule="exact"/>
        <w:ind w:firstLine="640"/>
        <w:rPr>
          <w:rFonts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4.与政府部门财务报告对比审核。本地区、本部门报送资产报表的单位中，有XX个单位未纳入政府部门财务报告；纳入本地区、本部门政府部门财务报告的行政事业单位（不含企业化管理事业单位）有XX个未报送资产报表，说明主要原因。</w:t>
      </w:r>
    </w:p>
    <w:p>
      <w:pPr>
        <w:pStyle w:val="3"/>
        <w:widowControl w:val="0"/>
        <w:spacing w:line="560" w:lineRule="exact"/>
        <w:ind w:firstLine="640"/>
        <w:rPr>
          <w:rFonts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Calibr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5.与部门决算对比审核。本地区、本部门资产报表中房屋、车辆、单价100万元（含）以上的设备等重点资产，与部门决算相关数据对比，若有差异说明原因。</w:t>
      </w:r>
    </w:p>
    <w:p>
      <w:pPr>
        <w:pStyle w:val="3"/>
        <w:widowControl w:val="0"/>
        <w:spacing w:line="560" w:lineRule="exact"/>
        <w:ind w:firstLine="472" w:firstLineChars="147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（二）对报表指标、审核公式和分析表的设置建议。</w:t>
      </w:r>
    </w:p>
    <w:p>
      <w:pPr>
        <w:pStyle w:val="3"/>
        <w:widowControl w:val="0"/>
        <w:spacing w:line="56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1.对资产报表指标设置的建议。</w:t>
      </w:r>
    </w:p>
    <w:p>
      <w:pPr>
        <w:pStyle w:val="3"/>
        <w:widowControl w:val="0"/>
        <w:spacing w:line="56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2.如有不适用的审核公式，列出并说明修改意见。</w:t>
      </w:r>
    </w:p>
    <w:p>
      <w:pPr>
        <w:pStyle w:val="3"/>
        <w:widowControl w:val="0"/>
        <w:spacing w:line="560" w:lineRule="exact"/>
        <w:ind w:firstLine="64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3.对本地区、本部门自行增加的审核公式，列出并说明设置依据。</w:t>
      </w:r>
    </w:p>
    <w:p>
      <w:pPr>
        <w:spacing w:line="560" w:lineRule="exact"/>
        <w:ind w:firstLine="720" w:firstLineChars="225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三、其他需要说明的重要事项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对本地区、本部门资产损失、权属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不清晰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等重要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资产情况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以及其他重要事项进行详细分析说明。</w:t>
      </w:r>
    </w:p>
    <w:p>
      <w:pPr>
        <w:spacing w:line="560" w:lineRule="exact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本地区、本部门公共基础设施、政府储备物资、文物文化资产、保障性住房数据与行业统计数据的对比情况，如不一致应说明差异原因。</w:t>
      </w:r>
    </w:p>
    <w:p>
      <w:pPr>
        <w:pStyle w:val="3"/>
        <w:widowControl w:val="0"/>
        <w:spacing w:line="560" w:lineRule="exact"/>
        <w:ind w:left="64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zkwYWFjZjY4NTAzNjk4ZmRjYWQxOWEwMjlkOWEifQ=="/>
  </w:docVars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C0B41"/>
    <w:rsid w:val="000E1A94"/>
    <w:rsid w:val="00112231"/>
    <w:rsid w:val="001317CB"/>
    <w:rsid w:val="00135BD3"/>
    <w:rsid w:val="00186827"/>
    <w:rsid w:val="001A699D"/>
    <w:rsid w:val="001F1D3F"/>
    <w:rsid w:val="001F4EF9"/>
    <w:rsid w:val="00260835"/>
    <w:rsid w:val="002B7325"/>
    <w:rsid w:val="002E4761"/>
    <w:rsid w:val="002F1B98"/>
    <w:rsid w:val="00313106"/>
    <w:rsid w:val="00335991"/>
    <w:rsid w:val="00343D3A"/>
    <w:rsid w:val="00344E53"/>
    <w:rsid w:val="0039703D"/>
    <w:rsid w:val="003D4053"/>
    <w:rsid w:val="003F286C"/>
    <w:rsid w:val="004127EB"/>
    <w:rsid w:val="00432B1F"/>
    <w:rsid w:val="004B14B2"/>
    <w:rsid w:val="004C4497"/>
    <w:rsid w:val="004E66B6"/>
    <w:rsid w:val="00517084"/>
    <w:rsid w:val="00521A84"/>
    <w:rsid w:val="00544332"/>
    <w:rsid w:val="00591362"/>
    <w:rsid w:val="0059651B"/>
    <w:rsid w:val="005A1BA1"/>
    <w:rsid w:val="005B3DE9"/>
    <w:rsid w:val="005B7631"/>
    <w:rsid w:val="005E68B1"/>
    <w:rsid w:val="006048B6"/>
    <w:rsid w:val="00654FF0"/>
    <w:rsid w:val="00666CFD"/>
    <w:rsid w:val="00684169"/>
    <w:rsid w:val="006949CA"/>
    <w:rsid w:val="006E6AEC"/>
    <w:rsid w:val="00702284"/>
    <w:rsid w:val="00704CA6"/>
    <w:rsid w:val="007259D4"/>
    <w:rsid w:val="00725D34"/>
    <w:rsid w:val="00732BFE"/>
    <w:rsid w:val="00754EED"/>
    <w:rsid w:val="00796F97"/>
    <w:rsid w:val="0084501D"/>
    <w:rsid w:val="00846FA0"/>
    <w:rsid w:val="008E1490"/>
    <w:rsid w:val="00922278"/>
    <w:rsid w:val="00952E45"/>
    <w:rsid w:val="0095661B"/>
    <w:rsid w:val="009636B1"/>
    <w:rsid w:val="0098376A"/>
    <w:rsid w:val="0099011D"/>
    <w:rsid w:val="009965F0"/>
    <w:rsid w:val="009A568B"/>
    <w:rsid w:val="009A678D"/>
    <w:rsid w:val="009B1B2E"/>
    <w:rsid w:val="009C2E68"/>
    <w:rsid w:val="009E32C4"/>
    <w:rsid w:val="009E6C2B"/>
    <w:rsid w:val="00A053A5"/>
    <w:rsid w:val="00A209C9"/>
    <w:rsid w:val="00A22192"/>
    <w:rsid w:val="00A52B3F"/>
    <w:rsid w:val="00A74088"/>
    <w:rsid w:val="00A75CAF"/>
    <w:rsid w:val="00AA7BFE"/>
    <w:rsid w:val="00AB43E0"/>
    <w:rsid w:val="00AB7AC4"/>
    <w:rsid w:val="00AD0838"/>
    <w:rsid w:val="00AD48AD"/>
    <w:rsid w:val="00AF54B7"/>
    <w:rsid w:val="00B0148B"/>
    <w:rsid w:val="00B10C3B"/>
    <w:rsid w:val="00B235AD"/>
    <w:rsid w:val="00B244F1"/>
    <w:rsid w:val="00B675BA"/>
    <w:rsid w:val="00B70B23"/>
    <w:rsid w:val="00B718A3"/>
    <w:rsid w:val="00B756DE"/>
    <w:rsid w:val="00BB0DA5"/>
    <w:rsid w:val="00BB25C0"/>
    <w:rsid w:val="00BC3E15"/>
    <w:rsid w:val="00C05D96"/>
    <w:rsid w:val="00C17C36"/>
    <w:rsid w:val="00C222AF"/>
    <w:rsid w:val="00C55A00"/>
    <w:rsid w:val="00C830C8"/>
    <w:rsid w:val="00C90C24"/>
    <w:rsid w:val="00C9528A"/>
    <w:rsid w:val="00CA4EA2"/>
    <w:rsid w:val="00CB2D15"/>
    <w:rsid w:val="00CE68C6"/>
    <w:rsid w:val="00CE68D6"/>
    <w:rsid w:val="00CF4439"/>
    <w:rsid w:val="00D15D43"/>
    <w:rsid w:val="00D43EE6"/>
    <w:rsid w:val="00DA0CE3"/>
    <w:rsid w:val="00DD1279"/>
    <w:rsid w:val="00DE6C71"/>
    <w:rsid w:val="00DF0C51"/>
    <w:rsid w:val="00E05042"/>
    <w:rsid w:val="00E058EC"/>
    <w:rsid w:val="00E31B8A"/>
    <w:rsid w:val="00E85851"/>
    <w:rsid w:val="00EB7A21"/>
    <w:rsid w:val="00EC503B"/>
    <w:rsid w:val="00ED1F91"/>
    <w:rsid w:val="00ED2A87"/>
    <w:rsid w:val="00ED5731"/>
    <w:rsid w:val="00F05080"/>
    <w:rsid w:val="00F30282"/>
    <w:rsid w:val="00F9113D"/>
    <w:rsid w:val="00FA395F"/>
    <w:rsid w:val="00FE4709"/>
    <w:rsid w:val="00FE6BEE"/>
    <w:rsid w:val="01B72FE8"/>
    <w:rsid w:val="04300CB7"/>
    <w:rsid w:val="05630DED"/>
    <w:rsid w:val="05737DA7"/>
    <w:rsid w:val="05DD0AAC"/>
    <w:rsid w:val="07C8056D"/>
    <w:rsid w:val="0803606E"/>
    <w:rsid w:val="086FDFDD"/>
    <w:rsid w:val="09445E4C"/>
    <w:rsid w:val="0A14573C"/>
    <w:rsid w:val="0AF7BDE6"/>
    <w:rsid w:val="17CB7957"/>
    <w:rsid w:val="18043766"/>
    <w:rsid w:val="189C500A"/>
    <w:rsid w:val="1A140B8C"/>
    <w:rsid w:val="1A3E4A12"/>
    <w:rsid w:val="1ADA5C0C"/>
    <w:rsid w:val="1C8E2CFC"/>
    <w:rsid w:val="1CE47404"/>
    <w:rsid w:val="1D1B3B15"/>
    <w:rsid w:val="1EA83571"/>
    <w:rsid w:val="2398650F"/>
    <w:rsid w:val="23F148EF"/>
    <w:rsid w:val="24B63E8F"/>
    <w:rsid w:val="24E34B4D"/>
    <w:rsid w:val="27343E39"/>
    <w:rsid w:val="27403D23"/>
    <w:rsid w:val="277CDB2B"/>
    <w:rsid w:val="2BDC8CC2"/>
    <w:rsid w:val="2C810C7E"/>
    <w:rsid w:val="2CE92C08"/>
    <w:rsid w:val="2D983B51"/>
    <w:rsid w:val="338307B2"/>
    <w:rsid w:val="356A0CBA"/>
    <w:rsid w:val="368C3FCD"/>
    <w:rsid w:val="36E74043"/>
    <w:rsid w:val="3AB5BD6B"/>
    <w:rsid w:val="3B1D4ADF"/>
    <w:rsid w:val="3D0F0E7C"/>
    <w:rsid w:val="3D7C6550"/>
    <w:rsid w:val="3D7FBC8A"/>
    <w:rsid w:val="3DC04017"/>
    <w:rsid w:val="3DE16936"/>
    <w:rsid w:val="3E981F4A"/>
    <w:rsid w:val="3EE67CFE"/>
    <w:rsid w:val="3EF65B0D"/>
    <w:rsid w:val="3F890E9E"/>
    <w:rsid w:val="42015F7A"/>
    <w:rsid w:val="42A55E52"/>
    <w:rsid w:val="46F564D1"/>
    <w:rsid w:val="46FA99D2"/>
    <w:rsid w:val="49007BB4"/>
    <w:rsid w:val="4B95391B"/>
    <w:rsid w:val="4BDC7BBB"/>
    <w:rsid w:val="4D1508E9"/>
    <w:rsid w:val="4D8455FF"/>
    <w:rsid w:val="4E1E6695"/>
    <w:rsid w:val="4E8F59DC"/>
    <w:rsid w:val="4F366B63"/>
    <w:rsid w:val="4FED1790"/>
    <w:rsid w:val="4FF26E69"/>
    <w:rsid w:val="4FFF3EE2"/>
    <w:rsid w:val="529714CD"/>
    <w:rsid w:val="5398556D"/>
    <w:rsid w:val="54D20C7A"/>
    <w:rsid w:val="559E2E51"/>
    <w:rsid w:val="57F9262B"/>
    <w:rsid w:val="581C0110"/>
    <w:rsid w:val="58F32484"/>
    <w:rsid w:val="59536C3D"/>
    <w:rsid w:val="5976AA47"/>
    <w:rsid w:val="59CC555B"/>
    <w:rsid w:val="5C6B7BAA"/>
    <w:rsid w:val="5CEC8F21"/>
    <w:rsid w:val="5EC7117B"/>
    <w:rsid w:val="5FCC6669"/>
    <w:rsid w:val="60A52CFD"/>
    <w:rsid w:val="64CF0348"/>
    <w:rsid w:val="69B45402"/>
    <w:rsid w:val="6B065441"/>
    <w:rsid w:val="6BA8786E"/>
    <w:rsid w:val="6C4E4249"/>
    <w:rsid w:val="6D144208"/>
    <w:rsid w:val="70913962"/>
    <w:rsid w:val="71422B97"/>
    <w:rsid w:val="71FD9D4F"/>
    <w:rsid w:val="757AFE72"/>
    <w:rsid w:val="76187CCC"/>
    <w:rsid w:val="770A1366"/>
    <w:rsid w:val="773C062C"/>
    <w:rsid w:val="775FF4C9"/>
    <w:rsid w:val="777F0CA0"/>
    <w:rsid w:val="77ADC790"/>
    <w:rsid w:val="77B598FD"/>
    <w:rsid w:val="77B70831"/>
    <w:rsid w:val="77E76F2F"/>
    <w:rsid w:val="7942105E"/>
    <w:rsid w:val="7B8C49D8"/>
    <w:rsid w:val="7BCA240B"/>
    <w:rsid w:val="7CFD8B18"/>
    <w:rsid w:val="7DFFF7C0"/>
    <w:rsid w:val="7E6FCA89"/>
    <w:rsid w:val="7ED71BDD"/>
    <w:rsid w:val="7F3FFD1E"/>
    <w:rsid w:val="7F5EE705"/>
    <w:rsid w:val="7F5F3D23"/>
    <w:rsid w:val="7F7B8E36"/>
    <w:rsid w:val="7F9F4FC8"/>
    <w:rsid w:val="7FFF8F28"/>
    <w:rsid w:val="878BA896"/>
    <w:rsid w:val="93BF2E66"/>
    <w:rsid w:val="9FEFCF98"/>
    <w:rsid w:val="9FF792B2"/>
    <w:rsid w:val="A5FFA20C"/>
    <w:rsid w:val="A6FFD064"/>
    <w:rsid w:val="B79AAEF0"/>
    <w:rsid w:val="BD13A10C"/>
    <w:rsid w:val="BFDCF171"/>
    <w:rsid w:val="BFDF761B"/>
    <w:rsid w:val="D5F1B7A1"/>
    <w:rsid w:val="D6BFA14A"/>
    <w:rsid w:val="DF33AF87"/>
    <w:rsid w:val="EF7FA113"/>
    <w:rsid w:val="F34BFA3F"/>
    <w:rsid w:val="F8FB958C"/>
    <w:rsid w:val="F9F75A4B"/>
    <w:rsid w:val="FBA31278"/>
    <w:rsid w:val="FDAF9B61"/>
    <w:rsid w:val="FF3E2ACB"/>
    <w:rsid w:val="FFBF9013"/>
    <w:rsid w:val="FFF64885"/>
    <w:rsid w:val="FFF9CC54"/>
    <w:rsid w:val="FFFAF144"/>
    <w:rsid w:val="FFFF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EastAsia" w:hAnsiTheme="minorEastAsia" w:eastAsiaTheme="minorEastAsia"/>
      <w:sz w:val="28"/>
      <w:szCs w:val="28"/>
      <w:lang w:val="zh-CN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页脚 Char"/>
    <w:link w:val="5"/>
    <w:qFormat/>
    <w:uiPriority w:val="99"/>
    <w:rPr>
      <w:rFonts w:cs="Times New Roman" w:asciiTheme="minorEastAsia" w:hAnsiTheme="minorEastAsia"/>
      <w:kern w:val="2"/>
      <w:sz w:val="28"/>
      <w:szCs w:val="28"/>
      <w:lang w:val="zh-CN"/>
    </w:rPr>
  </w:style>
  <w:style w:type="paragraph" w:customStyle="1" w:styleId="1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2020-09-29T18:27:00Z</dcterms:created>
  <dc:creator>ThiknT450</dc:creator>
  <cp:lastModifiedBy>xufeng</cp:lastModifiedBy>
  <cp:lastPrinted>2023-10-19T03:01:00Z</cp:lastPrinted>
  <dcterms:modified xsi:type="dcterms:W3CDTF">2024-01-22T14:39:15Z</dcterms:modified>
  <dc:title>行政事业单位资产编报说明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B9AA6401AEDC4CBD90AC8E969FA1A252</vt:lpwstr>
  </property>
</Properties>
</file>