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C" w:rsidRDefault="00AE5770">
      <w:pPr>
        <w:spacing w:line="60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</w:p>
    <w:p w:rsidR="009F2551" w:rsidRDefault="009F2551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0B7D7C" w:rsidRDefault="00AE577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温州市市</w:t>
      </w:r>
      <w:r>
        <w:rPr>
          <w:rFonts w:ascii="方正小标宋简体" w:eastAsia="方正小标宋简体" w:hAnsi="宋体" w:cs="黑体" w:hint="eastAsia"/>
          <w:sz w:val="44"/>
          <w:szCs w:val="44"/>
        </w:rPr>
        <w:t>级</w:t>
      </w:r>
      <w:r>
        <w:rPr>
          <w:rFonts w:ascii="方正小标宋简体" w:eastAsia="方正小标宋简体" w:hAnsi="宋体" w:cs="黑体" w:hint="eastAsia"/>
          <w:sz w:val="44"/>
          <w:szCs w:val="44"/>
        </w:rPr>
        <w:t>行政事业国有资产监督</w:t>
      </w:r>
      <w:r>
        <w:rPr>
          <w:rFonts w:ascii="方正小标宋简体" w:eastAsia="方正小标宋简体" w:hAnsi="宋体" w:hint="eastAsia"/>
          <w:sz w:val="44"/>
          <w:szCs w:val="44"/>
        </w:rPr>
        <w:t>检查</w:t>
      </w:r>
      <w:r>
        <w:rPr>
          <w:rFonts w:ascii="方正小标宋简体" w:eastAsia="方正小标宋简体" w:hAnsi="宋体" w:cs="黑体" w:hint="eastAsia"/>
          <w:sz w:val="44"/>
          <w:szCs w:val="44"/>
        </w:rPr>
        <w:t>办法</w:t>
      </w:r>
    </w:p>
    <w:p w:rsidR="000B7D7C" w:rsidRDefault="000B7D7C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B7D7C" w:rsidRDefault="00AE5770">
      <w:pPr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总则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第一条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为加强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市本级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管理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监督，根据《中华人民共和国预算法》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中华人民共和国</w:t>
      </w:r>
      <w:hyperlink r:id="rId8" w:history="1">
        <w:r>
          <w:rPr>
            <w:rFonts w:ascii="仿宋_GB2312" w:hAnsi="宋体" w:cs="宋体" w:hint="eastAsia"/>
            <w:color w:val="000000"/>
            <w:kern w:val="0"/>
            <w:sz w:val="32"/>
            <w:szCs w:val="32"/>
          </w:rPr>
          <w:t>预算法</w:t>
        </w:r>
      </w:hyperlink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实施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条例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行政事业性国有资产管理条例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《财政违法行为处罚处分条例》《财政部门监督办法》</w:t>
      </w:r>
      <w:r>
        <w:rPr>
          <w:rFonts w:ascii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（财政部令第</w:t>
      </w:r>
      <w:r>
        <w:rPr>
          <w:rFonts w:ascii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69</w:t>
      </w:r>
      <w:r>
        <w:rPr>
          <w:rFonts w:ascii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号）</w:t>
      </w:r>
      <w:r>
        <w:rPr>
          <w:rFonts w:ascii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《浙江省财政检查工作实施办法》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浙财监督</w:t>
      </w:r>
      <w:proofErr w:type="gramEnd"/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2017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54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号）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《温州市市级行政事业国有资产管理办法》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温政办</w:t>
      </w:r>
      <w:proofErr w:type="gramEnd"/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号）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等规定，结合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我市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实际，制定本办法。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第二条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有关</w:t>
      </w:r>
      <w:r>
        <w:rPr>
          <w:rFonts w:ascii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监督职能处室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市本级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行政事业单位（以下统称单位）执行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行政事业性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国有资产管理规章制度情况实施的监督检查活动，适用本办法。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第三条</w:t>
      </w:r>
      <w:r>
        <w:rPr>
          <w:rFonts w:ascii="仿宋_GB2312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实施行政事业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以下称国有资产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监督检查，应当遵循合法、客观、公正、公开的原则，在规定的职权范围内进行，并依法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检查结论或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给予行政指导、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处理、处罚。</w:t>
      </w:r>
    </w:p>
    <w:p w:rsidR="000B7D7C" w:rsidRDefault="00AE5770">
      <w:pPr>
        <w:spacing w:line="560" w:lineRule="exact"/>
        <w:ind w:firstLine="645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四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黑体" w:cs="黑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开展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国有资产监督检查，可以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委托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会计师事务所等专业机构实施或聘请专业人士协助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涉及国家秘密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国家安全的事项除外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7D7C" w:rsidRDefault="000B7D7C">
      <w:pPr>
        <w:spacing w:line="560" w:lineRule="exact"/>
        <w:ind w:firstLine="645"/>
        <w:rPr>
          <w:rFonts w:ascii="仿宋_GB2312" w:hAnsi="宋体" w:cs="宋体"/>
          <w:color w:val="000000"/>
          <w:kern w:val="0"/>
          <w:sz w:val="32"/>
          <w:szCs w:val="32"/>
        </w:rPr>
      </w:pPr>
    </w:p>
    <w:p w:rsidR="000B7D7C" w:rsidRDefault="00AE5770">
      <w:pPr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监督检查的内容、方式和程序</w:t>
      </w:r>
    </w:p>
    <w:p w:rsidR="000B7D7C" w:rsidRDefault="00AE5770" w:rsidP="009F2551">
      <w:pPr>
        <w:spacing w:line="560" w:lineRule="exact"/>
        <w:ind w:firstLineChars="196" w:firstLine="63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依法对各单位国有资产配置管理情况实施监督检查，主要内容包括：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是否建立健全并有效执行资产配置内控制度和相关办法；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资产配置是否按照国家、省、市规定的相关标准执行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资产配置是否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优先通过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公物仓等存量资产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调剂解决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（四）是否存在同类型资产一边长期闲置或低效运转，一边新增配置的情况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）是否按规定编制资产配置计划并报经批准。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六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依法对各单位国有资产使用管理情况实施监督检查，主要内容包括：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（一）是否建立健全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并有效执行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资产使用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内控制度和相关办法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已投入使用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在建工程是否按规定办理资产入账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和登记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（三）是否对国有资产实施动态管理，定期（至少一年一次）进行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盘点，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确保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账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账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、账卡、账实相符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（四）是否存在长期闲置、低效运转资产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资产权属是否清晰，对需要办理权属登记的资产是否依法及时办理；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（六）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无偿调入或接受捐赠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取得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的资产，以及其他新增国有资产，是否按规定及时办理验收入库并进行账务处理；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七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）是否存在利用国有资产违规提供担保、进行对外投资、出租出借等行为。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七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黑体" w:cs="黑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依法对各单位资产处置管理情况实施监督检查，主要内容包括：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（一）是否建立健全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并有效执行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处置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内控制度和相关办法；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hAnsi="宋体" w:cs="宋体" w:hint="eastAsia"/>
          <w:kern w:val="0"/>
          <w:sz w:val="32"/>
          <w:szCs w:val="32"/>
        </w:rPr>
        <w:t>是否根据履行职能、事业发展需要和资产使用状况，及时经集体决策，按审批程序处置资产</w:t>
      </w:r>
      <w:r>
        <w:rPr>
          <w:rFonts w:ascii="仿宋_GB2312" w:hAnsi="宋体" w:cs="宋体" w:hint="eastAsia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（三）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是否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在资产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处置过程中弄虚作假，人为造成资产损失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是否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对已获准处置的资产不进行处置，继续留用；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（五）处置资产后是否及时核销相关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资产台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账信息，并进行会计处理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八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依法对各单位国有资产收入管理情况实施监督检查，主要内容包括：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（一）是否按照政府非税收入和国库集中收缴制度等有关规定，对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处置收入、出租出借收入和对外投资收益等国有资产收入实施管理；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是否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及时收取各类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资产收入，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有无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违反国家规定，多收、少收、不收、侵占、私分、截留、占用、挪用、隐匿、坐支。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九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依法对各单位资产清查、资产评估工作情况实施监督检查，主要内容包括：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（一）是否存在应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开展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资产清查或资产评估而未开展的情况；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（二）资产清查是否按照规定的程序和内容开展；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（三）资产清查结果是否全面、准确、合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（四）资产评估是否委托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备案的资产评估机构进行；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（五）是否存在干预资产评估机构独立执业的行为。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依法对各单位国有资产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编制情况实施监督检查，主要内容包括：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（一）是否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按时编制并报送国有资产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，国有资产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质量是否符合规定；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的编制范围是否全面完整，是否存在漏报和重复编报现象；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（三）国有资产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的编制方法是否符合政府会计准则制度和资产管理制度规定；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月报、年报的数据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是否真实、准确、完整，国有资产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年报的内容（包括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资产报表、填报说明和分析报告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）是否完整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（五）国有资产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年报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与部门财务报告、企业决算报告同口径数据是否一致，数据差异是否合理合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，是否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合理说明。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有关监督职能处室依法对各单位国有资产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管理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绩效评价及其他资产管理工作开展情况实施监督检查。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二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开展行政事业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国有资产监督检查可以采用下列形式：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（一）对各单位国有资产管理情况进行全面检查；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（二）对各单位国有资产管理情况进行专项检查或者抽查；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（三）要求监督对象按照要求提供与监督事项有关的资料；</w:t>
      </w:r>
    </w:p>
    <w:p w:rsidR="000B7D7C" w:rsidRDefault="00AE5770">
      <w:pPr>
        <w:spacing w:line="560" w:lineRule="exact"/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（四）调取、查阅、复制监督对象有关预算编制、执行、调整和决算资料，会计凭证和账簿、财务会计报告、审计报告、账户信息、电子信息管理系统情况，以及其他有关资料。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三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实施行政事业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国有资产监督检查，应当严格执行</w:t>
      </w:r>
      <w:r>
        <w:rPr>
          <w:rFonts w:ascii="仿宋_GB2312" w:hAnsi="仿宋" w:cs="宋体" w:hint="eastAsia"/>
          <w:color w:val="000000"/>
          <w:kern w:val="0"/>
          <w:sz w:val="32"/>
          <w:szCs w:val="32"/>
        </w:rPr>
        <w:t>《浙江省财政检查工作实施办法》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，保证行政事业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国有资产监督检查的工作质量。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B7D7C" w:rsidRDefault="000B7D7C">
      <w:pPr>
        <w:spacing w:line="560" w:lineRule="exact"/>
        <w:rPr>
          <w:rFonts w:ascii="仿宋_GB2312" w:hAnsi="宋体" w:cs="宋体"/>
          <w:color w:val="000000"/>
          <w:kern w:val="0"/>
          <w:sz w:val="32"/>
          <w:szCs w:val="32"/>
        </w:rPr>
      </w:pPr>
    </w:p>
    <w:p w:rsidR="000B7D7C" w:rsidRDefault="00AE5770">
      <w:pPr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附则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四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对违反行政事业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国有资产管理规定的行为，经查实后，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按照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行政事业性国有资产管理条例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等有关规定进行处理</w:t>
      </w:r>
      <w:r>
        <w:rPr>
          <w:rFonts w:ascii="仿宋_GB2312" w:hAnsi="宋体" w:cs="宋体" w:hint="eastAsia"/>
          <w:color w:val="000000"/>
          <w:kern w:val="0"/>
          <w:sz w:val="32"/>
          <w:szCs w:val="32"/>
          <w:lang w:val="en"/>
        </w:rPr>
        <w:t>；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涉嫌犯罪的，依法移送司法机关处理。</w:t>
      </w:r>
    </w:p>
    <w:p w:rsidR="000B7D7C" w:rsidRDefault="00AE5770" w:rsidP="009F2551">
      <w:pPr>
        <w:spacing w:line="560" w:lineRule="exact"/>
        <w:ind w:firstLineChars="200" w:firstLine="643"/>
        <w:rPr>
          <w:rFonts w:ascii="仿宋_GB2312"/>
          <w:sz w:val="32"/>
          <w:szCs w:val="32"/>
        </w:rPr>
      </w:pP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第十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仿宋_GB2312" w:hAnsi="黑体" w:cs="黑体" w:hint="eastAsia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cs="宋体" w:hint="eastAsia"/>
          <w:kern w:val="0"/>
          <w:sz w:val="32"/>
          <w:szCs w:val="32"/>
        </w:rPr>
        <w:t>本办法自</w:t>
      </w:r>
      <w:r>
        <w:rPr>
          <w:rFonts w:ascii="仿宋_GB2312" w:hAnsi="宋体" w:cs="宋体" w:hint="eastAsia"/>
          <w:kern w:val="0"/>
          <w:sz w:val="32"/>
          <w:szCs w:val="32"/>
        </w:rPr>
        <w:t>发文之日</w:t>
      </w:r>
      <w:r>
        <w:rPr>
          <w:rFonts w:ascii="仿宋_GB2312" w:hAnsi="宋体" w:cs="宋体" w:hint="eastAsia"/>
          <w:kern w:val="0"/>
          <w:sz w:val="32"/>
          <w:szCs w:val="32"/>
        </w:rPr>
        <w:t>起</w:t>
      </w:r>
      <w:r>
        <w:rPr>
          <w:rFonts w:ascii="仿宋_GB2312" w:hAnsi="宋体" w:cs="宋体" w:hint="eastAsia"/>
          <w:kern w:val="0"/>
          <w:sz w:val="32"/>
          <w:szCs w:val="32"/>
        </w:rPr>
        <w:t>施行</w:t>
      </w:r>
      <w:r>
        <w:rPr>
          <w:rFonts w:ascii="仿宋_GB2312" w:hAnsi="宋体" w:cs="宋体" w:hint="eastAsia"/>
          <w:kern w:val="0"/>
          <w:sz w:val="32"/>
          <w:szCs w:val="32"/>
        </w:rPr>
        <w:t>。</w:t>
      </w:r>
    </w:p>
    <w:sectPr w:rsidR="000B7D7C" w:rsidSect="009F2551">
      <w:footerReference w:type="even" r:id="rId9"/>
      <w:footerReference w:type="default" r:id="rId10"/>
      <w:pgSz w:w="11907" w:h="16840"/>
      <w:pgMar w:top="2098" w:right="1474" w:bottom="1984" w:left="1587" w:header="851" w:footer="992" w:gutter="0"/>
      <w:pgNumType w:fmt="numberInDash"/>
      <w:cols w:space="720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70" w:rsidRDefault="00AE5770">
      <w:r>
        <w:separator/>
      </w:r>
    </w:p>
  </w:endnote>
  <w:endnote w:type="continuationSeparator" w:id="0">
    <w:p w:rsidR="00AE5770" w:rsidRDefault="00A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C" w:rsidRDefault="00AE5770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B7D7C" w:rsidRDefault="000B7D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C" w:rsidRDefault="00AE5770">
    <w:pPr>
      <w:pStyle w:val="a4"/>
      <w:jc w:val="right"/>
      <w:rPr>
        <w:rFonts w:ascii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033DB" wp14:editId="74822A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D7C" w:rsidRDefault="00AE5770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2551" w:rsidRPr="009F2551">
                            <w:rPr>
                              <w:rFonts w:ascii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9F2551">
                            <w:rPr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B7D7C" w:rsidRDefault="00AE5770">
                    <w:pPr>
                      <w:pStyle w:val="a4"/>
                      <w:jc w:val="right"/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F2551" w:rsidRPr="009F2551">
                      <w:rPr>
                        <w:rFonts w:ascii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F2551">
                      <w:rPr>
                        <w:rFonts w:ascii="仿宋_GB2312"/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B7D7C" w:rsidRDefault="000B7D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70" w:rsidRDefault="00AE5770">
      <w:r>
        <w:separator/>
      </w:r>
    </w:p>
  </w:footnote>
  <w:footnote w:type="continuationSeparator" w:id="0">
    <w:p w:rsidR="00AE5770" w:rsidRDefault="00AE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zkwYWFjZjY4NTAzNjk4ZmRjYWQxOWEwMjlkOWEifQ=="/>
  </w:docVars>
  <w:rsids>
    <w:rsidRoot w:val="003F381A"/>
    <w:rsid w:val="97FFB8F3"/>
    <w:rsid w:val="AFFF20ED"/>
    <w:rsid w:val="B9CB1D5D"/>
    <w:rsid w:val="BBDEC29A"/>
    <w:rsid w:val="BF7B2FB4"/>
    <w:rsid w:val="D77F63D5"/>
    <w:rsid w:val="D96FD5F6"/>
    <w:rsid w:val="DAF59AEA"/>
    <w:rsid w:val="DFEF5DC7"/>
    <w:rsid w:val="E73F3004"/>
    <w:rsid w:val="EDFEE1FB"/>
    <w:rsid w:val="F9B3F716"/>
    <w:rsid w:val="FBB48F7E"/>
    <w:rsid w:val="FFEEDC7E"/>
    <w:rsid w:val="000565BE"/>
    <w:rsid w:val="0006166F"/>
    <w:rsid w:val="000B7D7C"/>
    <w:rsid w:val="00100F4F"/>
    <w:rsid w:val="001111E8"/>
    <w:rsid w:val="00130DFF"/>
    <w:rsid w:val="001317C1"/>
    <w:rsid w:val="001555B4"/>
    <w:rsid w:val="0017019E"/>
    <w:rsid w:val="001B35F4"/>
    <w:rsid w:val="001E2DA6"/>
    <w:rsid w:val="002E7DD5"/>
    <w:rsid w:val="003155D1"/>
    <w:rsid w:val="00346882"/>
    <w:rsid w:val="003663E9"/>
    <w:rsid w:val="00393D8F"/>
    <w:rsid w:val="003B67F0"/>
    <w:rsid w:val="003E293D"/>
    <w:rsid w:val="003E3013"/>
    <w:rsid w:val="003E3E77"/>
    <w:rsid w:val="003E4DB7"/>
    <w:rsid w:val="003F381A"/>
    <w:rsid w:val="004147BF"/>
    <w:rsid w:val="0042687E"/>
    <w:rsid w:val="00457643"/>
    <w:rsid w:val="004A012A"/>
    <w:rsid w:val="005150B0"/>
    <w:rsid w:val="00542E6E"/>
    <w:rsid w:val="00586526"/>
    <w:rsid w:val="005B4733"/>
    <w:rsid w:val="005C6449"/>
    <w:rsid w:val="006869AB"/>
    <w:rsid w:val="006A4738"/>
    <w:rsid w:val="007077FF"/>
    <w:rsid w:val="00722FCE"/>
    <w:rsid w:val="00723847"/>
    <w:rsid w:val="007C5519"/>
    <w:rsid w:val="00880AF8"/>
    <w:rsid w:val="009C4C85"/>
    <w:rsid w:val="009D56D3"/>
    <w:rsid w:val="009F2551"/>
    <w:rsid w:val="00A23B51"/>
    <w:rsid w:val="00A4214D"/>
    <w:rsid w:val="00AB0125"/>
    <w:rsid w:val="00AE5770"/>
    <w:rsid w:val="00AF0933"/>
    <w:rsid w:val="00B17341"/>
    <w:rsid w:val="00BF0226"/>
    <w:rsid w:val="00C364C7"/>
    <w:rsid w:val="00C43A83"/>
    <w:rsid w:val="00C80049"/>
    <w:rsid w:val="00CF5852"/>
    <w:rsid w:val="00D63E0B"/>
    <w:rsid w:val="00E10496"/>
    <w:rsid w:val="00E34806"/>
    <w:rsid w:val="00E56760"/>
    <w:rsid w:val="00E65DAD"/>
    <w:rsid w:val="00E7207D"/>
    <w:rsid w:val="00E802F4"/>
    <w:rsid w:val="00EB520F"/>
    <w:rsid w:val="00F97616"/>
    <w:rsid w:val="00FE4471"/>
    <w:rsid w:val="00FE65BC"/>
    <w:rsid w:val="010B16D9"/>
    <w:rsid w:val="08C56C55"/>
    <w:rsid w:val="0A862309"/>
    <w:rsid w:val="0CCB21FE"/>
    <w:rsid w:val="0EEC26ED"/>
    <w:rsid w:val="14572940"/>
    <w:rsid w:val="16681979"/>
    <w:rsid w:val="17666925"/>
    <w:rsid w:val="19FD58B6"/>
    <w:rsid w:val="1E07010B"/>
    <w:rsid w:val="23B078BE"/>
    <w:rsid w:val="27DE526C"/>
    <w:rsid w:val="2D2C7513"/>
    <w:rsid w:val="2E26613E"/>
    <w:rsid w:val="32566F80"/>
    <w:rsid w:val="35AE320A"/>
    <w:rsid w:val="376A5F5E"/>
    <w:rsid w:val="3BBFBBF6"/>
    <w:rsid w:val="3EAA3945"/>
    <w:rsid w:val="3F9B7F9D"/>
    <w:rsid w:val="3F9F1125"/>
    <w:rsid w:val="3FED598F"/>
    <w:rsid w:val="3FFF7ACC"/>
    <w:rsid w:val="4137512E"/>
    <w:rsid w:val="45202C09"/>
    <w:rsid w:val="46857A26"/>
    <w:rsid w:val="4C2F32CF"/>
    <w:rsid w:val="4C6C2C26"/>
    <w:rsid w:val="4DBC18BD"/>
    <w:rsid w:val="4F3C5A1E"/>
    <w:rsid w:val="50280799"/>
    <w:rsid w:val="50E00684"/>
    <w:rsid w:val="53A57DB4"/>
    <w:rsid w:val="53F9271F"/>
    <w:rsid w:val="55ED4895"/>
    <w:rsid w:val="5E78696F"/>
    <w:rsid w:val="5EFB84A0"/>
    <w:rsid w:val="5FA06716"/>
    <w:rsid w:val="66CE2AE8"/>
    <w:rsid w:val="67114C48"/>
    <w:rsid w:val="67C9107F"/>
    <w:rsid w:val="6C657AA8"/>
    <w:rsid w:val="6FA91EBE"/>
    <w:rsid w:val="6FC64B22"/>
    <w:rsid w:val="6FD58E9F"/>
    <w:rsid w:val="742168B9"/>
    <w:rsid w:val="74B20589"/>
    <w:rsid w:val="79784034"/>
    <w:rsid w:val="7BFB8181"/>
    <w:rsid w:val="7F7FE448"/>
    <w:rsid w:val="7FB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页脚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5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页脚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5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8925,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Company>zjds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关于印发《温州市行政事业单位国有资产监督检查办法（试行）》的通知</dc:title>
  <dc:creator>oa</dc:creator>
  <cp:lastModifiedBy>Root</cp:lastModifiedBy>
  <cp:revision>2</cp:revision>
  <cp:lastPrinted>2020-06-16T03:42:00Z</cp:lastPrinted>
  <dcterms:created xsi:type="dcterms:W3CDTF">2020-06-10T08:02:00Z</dcterms:created>
  <dcterms:modified xsi:type="dcterms:W3CDTF">2024-03-25T02:43:00Z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104FD428CF8E6610FE88C06585C3A233_43</vt:lpwstr>
  </property>
</Properties>
</file>