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CF" w:rsidRPr="00BC68D5" w:rsidRDefault="00F763CF" w:rsidP="00F763CF">
      <w:pPr>
        <w:spacing w:line="560" w:lineRule="exact"/>
        <w:rPr>
          <w:rFonts w:ascii="黑体" w:eastAsia="黑体" w:hAnsi="黑体"/>
          <w:sz w:val="32"/>
          <w:szCs w:val="32"/>
        </w:rPr>
      </w:pPr>
      <w:r w:rsidRPr="00BC68D5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80"/>
        <w:gridCol w:w="4322"/>
        <w:gridCol w:w="1843"/>
        <w:gridCol w:w="2268"/>
      </w:tblGrid>
      <w:tr w:rsidR="00F763CF" w:rsidRPr="00B622E9" w:rsidTr="00332EBA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3CF" w:rsidRDefault="00F763CF" w:rsidP="00332EBA">
            <w:pPr>
              <w:widowControl/>
              <w:spacing w:line="560" w:lineRule="exact"/>
              <w:jc w:val="center"/>
              <w:rPr>
                <w:rFonts w:ascii="方正小标宋简体" w:eastAsia="方正小标宋简体" w:hAnsi="黑体" w:cs="宋体" w:hint="eastAsia"/>
                <w:kern w:val="0"/>
                <w:sz w:val="44"/>
                <w:szCs w:val="32"/>
              </w:rPr>
            </w:pPr>
            <w:r w:rsidRPr="00BC68D5">
              <w:rPr>
                <w:rFonts w:ascii="方正小标宋简体" w:eastAsia="方正小标宋简体" w:hAnsi="黑体" w:cs="宋体" w:hint="eastAsia"/>
                <w:kern w:val="0"/>
                <w:sz w:val="44"/>
                <w:szCs w:val="32"/>
              </w:rPr>
              <w:t xml:space="preserve">  </w:t>
            </w:r>
            <w:bookmarkStart w:id="0" w:name="_GoBack"/>
            <w:r w:rsidRPr="00BC68D5">
              <w:rPr>
                <w:rFonts w:ascii="方正小标宋简体" w:eastAsia="方正小标宋简体" w:hAnsi="黑体" w:cs="宋体" w:hint="eastAsia"/>
                <w:kern w:val="0"/>
                <w:sz w:val="44"/>
                <w:szCs w:val="32"/>
              </w:rPr>
              <w:t xml:space="preserve"> 2021年省交通运输发展专项资金分配表</w:t>
            </w:r>
            <w:bookmarkEnd w:id="0"/>
          </w:p>
          <w:p w:rsidR="00F763CF" w:rsidRDefault="00F763CF" w:rsidP="00332EBA">
            <w:pPr>
              <w:widowControl/>
              <w:spacing w:line="560" w:lineRule="exact"/>
              <w:jc w:val="center"/>
              <w:rPr>
                <w:rFonts w:ascii="方正小标宋简体" w:eastAsia="方正小标宋简体" w:hAnsi="黑体" w:cs="宋体" w:hint="eastAsia"/>
                <w:kern w:val="0"/>
                <w:sz w:val="44"/>
                <w:szCs w:val="32"/>
              </w:rPr>
            </w:pPr>
            <w:r w:rsidRPr="00BC68D5">
              <w:rPr>
                <w:rFonts w:ascii="方正小标宋简体" w:eastAsia="方正小标宋简体" w:hAnsi="黑体" w:cs="宋体" w:hint="eastAsia"/>
                <w:kern w:val="0"/>
                <w:sz w:val="44"/>
                <w:szCs w:val="32"/>
              </w:rPr>
              <w:t xml:space="preserve"> （因素法）  </w:t>
            </w:r>
          </w:p>
          <w:p w:rsidR="00F763CF" w:rsidRPr="00BC68D5" w:rsidRDefault="00F763CF" w:rsidP="00332EBA">
            <w:pPr>
              <w:widowControl/>
              <w:spacing w:line="400" w:lineRule="exact"/>
              <w:jc w:val="center"/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</w:rPr>
            </w:pPr>
            <w:r w:rsidRPr="00BC68D5">
              <w:rPr>
                <w:rFonts w:ascii="方正小标宋简体" w:eastAsia="方正小标宋简体" w:hAnsi="黑体" w:cs="宋体" w:hint="eastAsia"/>
                <w:kern w:val="0"/>
                <w:sz w:val="44"/>
                <w:szCs w:val="32"/>
              </w:rPr>
              <w:t xml:space="preserve"> </w:t>
            </w:r>
            <w:r w:rsidRPr="00BC68D5"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</w:rPr>
              <w:t xml:space="preserve">                                 </w:t>
            </w:r>
          </w:p>
        </w:tc>
      </w:tr>
      <w:tr w:rsidR="00F763CF" w:rsidRPr="00B622E9" w:rsidTr="00332EBA">
        <w:trPr>
          <w:trHeight w:val="4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单位及项目名称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金额 （万元）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F763CF" w:rsidRPr="00B622E9" w:rsidTr="00332EB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proofErr w:type="gramStart"/>
            <w:r w:rsidRPr="00BC6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一</w:t>
            </w:r>
            <w:proofErr w:type="gramEnd"/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温州市交通运输局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112.54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F763CF" w:rsidRPr="00B622E9" w:rsidTr="00332EB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kern w:val="0"/>
                <w:sz w:val="24"/>
              </w:rPr>
              <w:t>交通行业管理经费（省拨）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kern w:val="0"/>
                <w:sz w:val="24"/>
              </w:rPr>
              <w:t>112.54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763CF" w:rsidRPr="00B622E9" w:rsidTr="00332EB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二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温州市交通运输综合行政执法队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100.00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F763CF" w:rsidRPr="00B622E9" w:rsidTr="00332EB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四基四化建设经费（省拨）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763CF" w:rsidRPr="00B622E9" w:rsidTr="00332EB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三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温州市交通工程管理中心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200.00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F763CF" w:rsidRPr="00B622E9" w:rsidTr="00332EB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kern w:val="0"/>
                <w:sz w:val="24"/>
              </w:rPr>
              <w:t>监督抽检经费（省拨）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kern w:val="0"/>
                <w:sz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763CF" w:rsidRPr="00B622E9" w:rsidTr="00332EB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kern w:val="0"/>
                <w:sz w:val="24"/>
              </w:rPr>
              <w:t>临河安全改造工程经费（省拨）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kern w:val="0"/>
                <w:sz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763CF" w:rsidRPr="00B622E9" w:rsidTr="00332EBA">
        <w:trPr>
          <w:trHeight w:val="7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kern w:val="0"/>
                <w:sz w:val="24"/>
              </w:rPr>
              <w:t>课题《强潮汐环境下盾构穿越江底关键技术和变形监测研究》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（省拨）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kern w:val="0"/>
                <w:sz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763CF" w:rsidRPr="00B622E9" w:rsidTr="00332EB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四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乐清市交通运输局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30</w:t>
            </w:r>
            <w:r w:rsidRPr="00BC6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 xml:space="preserve">　</w:t>
            </w:r>
          </w:p>
        </w:tc>
      </w:tr>
      <w:tr w:rsidR="00F763CF" w:rsidRPr="00B622E9" w:rsidTr="00332EB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kern w:val="0"/>
                <w:sz w:val="24"/>
              </w:rPr>
              <w:t>乐清里隆渡口疏浚工程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kern w:val="0"/>
                <w:sz w:val="24"/>
              </w:rPr>
              <w:t>港航专项</w:t>
            </w:r>
          </w:p>
        </w:tc>
      </w:tr>
      <w:tr w:rsidR="00F763CF" w:rsidRPr="00B622E9" w:rsidTr="00332EBA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五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泰顺县交通运输管理中心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100</w:t>
            </w:r>
            <w:r w:rsidRPr="00BC6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F763CF" w:rsidRPr="00B622E9" w:rsidTr="00332EBA">
        <w:trPr>
          <w:trHeight w:val="3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泰顺新浦渡口码道</w:t>
            </w:r>
            <w:proofErr w:type="gramStart"/>
            <w:r w:rsidRPr="00BC68D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延申</w:t>
            </w:r>
            <w:proofErr w:type="gramEnd"/>
            <w:r w:rsidRPr="00BC68D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和边坡治理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100</w:t>
            </w:r>
            <w:r w:rsidRPr="00BC68D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kern w:val="0"/>
                <w:sz w:val="24"/>
              </w:rPr>
              <w:t>港航专项</w:t>
            </w:r>
          </w:p>
        </w:tc>
      </w:tr>
      <w:tr w:rsidR="00F763CF" w:rsidRPr="00B622E9" w:rsidTr="00332EBA">
        <w:trPr>
          <w:trHeight w:val="43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2021年提前下达小计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542.54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763CF" w:rsidRPr="00B622E9" w:rsidTr="00332EBA">
        <w:trPr>
          <w:trHeight w:val="48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六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温州市交通运输综合行政执法队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427.00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F763CF" w:rsidRPr="00B622E9" w:rsidTr="00332EBA">
        <w:trPr>
          <w:trHeight w:val="4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执法服装购置费（省拨）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kern w:val="0"/>
                <w:sz w:val="24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763CF" w:rsidRPr="00B622E9" w:rsidTr="00332EBA">
        <w:trPr>
          <w:trHeight w:val="5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农村公路路政人员增量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仿宋" w:cs="宋体" w:hint="eastAsia"/>
                <w:kern w:val="0"/>
                <w:sz w:val="24"/>
              </w:rPr>
              <w:t>360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已列入2021年部门预算</w:t>
            </w:r>
          </w:p>
        </w:tc>
      </w:tr>
      <w:tr w:rsidR="00F763CF" w:rsidRPr="00B622E9" w:rsidTr="00332EBA">
        <w:trPr>
          <w:trHeight w:val="6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合  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969.54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CF" w:rsidRPr="00BC68D5" w:rsidRDefault="00F763CF" w:rsidP="00332EBA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BC68D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91C1F" w:rsidRDefault="00091C1F"/>
    <w:sectPr w:rsidR="00091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CF"/>
    <w:rsid w:val="00091C1F"/>
    <w:rsid w:val="00F7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2021-07-27T09:42:00Z</dcterms:created>
  <dcterms:modified xsi:type="dcterms:W3CDTF">2021-07-27T09:42:00Z</dcterms:modified>
</cp:coreProperties>
</file>